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8466A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7B0D75">
        <w:rPr>
          <w:rFonts w:ascii="Times New Roman" w:eastAsia="Times New Roman" w:hAnsi="Times New Roman" w:cs="Times New Roman"/>
          <w:sz w:val="28"/>
          <w:szCs w:val="28"/>
          <w:lang w:val="sr-Cyrl-RS"/>
        </w:rPr>
        <w:t>ИНФОРМАЦИЈЕ О БИТНИМ ЕЛЕМЕНТИМА АДМИНИСТРАТИВНОГ ПОСТУПКА КОЈИ СЕ УРЕЂУЈЕ ПРОПИСОМ</w:t>
      </w:r>
      <w:r w:rsidRPr="007B0D75">
        <w:rPr>
          <w:rFonts w:ascii="Times New Roman" w:eastAsia="Times New Roman" w:hAnsi="Times New Roman" w:cs="Times New Roman"/>
          <w:sz w:val="28"/>
          <w:szCs w:val="28"/>
          <w:vertAlign w:val="superscript"/>
          <w:lang w:val="sr-Cyrl-RS"/>
        </w:rPr>
        <w:t xml:space="preserve"> </w:t>
      </w:r>
      <w:r w:rsidRPr="007B0D75">
        <w:rPr>
          <w:rFonts w:ascii="Times New Roman" w:eastAsia="Times New Roman" w:hAnsi="Times New Roman" w:cs="Times New Roman"/>
          <w:sz w:val="28"/>
          <w:szCs w:val="28"/>
          <w:vertAlign w:val="superscript"/>
          <w:lang w:val="sr-Cyrl-RS"/>
        </w:rPr>
        <w:footnoteReference w:id="1"/>
      </w:r>
      <w:r w:rsidRPr="007B0D75">
        <w:rPr>
          <w:rFonts w:ascii="Times New Roman" w:eastAsia="Times New Roman" w:hAnsi="Times New Roman" w:cs="Times New Roman"/>
          <w:sz w:val="28"/>
          <w:szCs w:val="28"/>
          <w:lang w:val="sr-Cyrl-RS"/>
        </w:rPr>
        <w:t xml:space="preserve"> </w:t>
      </w:r>
    </w:p>
    <w:p w14:paraId="12E23165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sz w:val="32"/>
          <w:szCs w:val="32"/>
          <w:lang w:val="sr-Cyrl-RS"/>
        </w:rPr>
      </w:pPr>
    </w:p>
    <w:p w14:paraId="0A8D9DDA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нацртом/предлогом прописа:</w:t>
      </w:r>
    </w:p>
    <w:p w14:paraId="75ED6379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уређује нови административни поступак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2F0E0A66" w14:textId="77777777" w:rsidR="007B0D75" w:rsidRPr="007B0D75" w:rsidRDefault="007B0D75" w:rsidP="007B0D7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мења постојећи административни поступак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48B1C531" w14:textId="77777777" w:rsidR="007B0D75" w:rsidRPr="007B0D75" w:rsidRDefault="007B0D75" w:rsidP="007B0D7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6E6D658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поступка:</w:t>
      </w:r>
    </w:p>
    <w:p w14:paraId="40B9DD3D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Упис у Регистар органских субјеката</w:t>
      </w:r>
    </w:p>
    <w:p w14:paraId="35693CE3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21518E22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органа, односно организације која ће бити надлежна за спровођење поступка: </w:t>
      </w:r>
    </w:p>
    <w:p w14:paraId="50C674A2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Министарство пољопривреде, шумарства и водопривреде</w:t>
      </w:r>
    </w:p>
    <w:p w14:paraId="68755339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806B2E1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Ниво власти на коме се поступак спроводи (републички, покрајински, локални):</w:t>
      </w:r>
    </w:p>
    <w:p w14:paraId="340967A3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Републички</w:t>
      </w:r>
    </w:p>
    <w:p w14:paraId="67D9A277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33AAFA9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Calibri" w:eastAsia="Calibri" w:hAnsi="Calibri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Навести члан нацрта/предлога прописа којим је уређен административни поступак:</w:t>
      </w:r>
    </w:p>
    <w:p w14:paraId="1D71A69C" w14:textId="13C1A274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 39. став 4. </w:t>
      </w:r>
      <w:r w:rsidR="008D041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Предлога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закона</w:t>
      </w:r>
    </w:p>
    <w:p w14:paraId="2C117BB3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5C35161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акта који се издаје у поступку (уколико се у поступку издаје акт):</w:t>
      </w:r>
    </w:p>
    <w:p w14:paraId="2115B76E" w14:textId="77777777" w:rsidR="007B0D75" w:rsidRPr="007B0D75" w:rsidRDefault="007B0D75" w:rsidP="007B0D7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Решење о упису у Регистар органских субјеката </w:t>
      </w:r>
    </w:p>
    <w:p w14:paraId="592AAB7C" w14:textId="77777777" w:rsidR="007B0D75" w:rsidRPr="007B0D75" w:rsidRDefault="007B0D75" w:rsidP="007B0D7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5019A8C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Време важења акта (уколико је акт ограниченог дејства):</w:t>
      </w:r>
    </w:p>
    <w:p w14:paraId="3992D948" w14:textId="77777777" w:rsidR="007B0D75" w:rsidRPr="007B0D75" w:rsidRDefault="007B0D75" w:rsidP="007B0D7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</w:p>
    <w:p w14:paraId="51A672A0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Која је сврха поступка?</w:t>
      </w:r>
      <w:r w:rsidRPr="007B0D75">
        <w:rPr>
          <w:rFonts w:ascii="Times New Roman" w:eastAsia="Calibri" w:hAnsi="Times New Roman" w:cs="Times New Roman"/>
          <w:sz w:val="24"/>
          <w:szCs w:val="24"/>
          <w:vertAlign w:val="superscript"/>
          <w:lang w:val="sr-Cyrl-RS"/>
        </w:rPr>
        <w:footnoteReference w:id="2"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</w:p>
    <w:p w14:paraId="79884B4C" w14:textId="77777777" w:rsidR="007B0D75" w:rsidRPr="007B0D75" w:rsidRDefault="007B0D75" w:rsidP="007B0D75">
      <w:pPr>
        <w:tabs>
          <w:tab w:val="left" w:pos="360"/>
        </w:tabs>
        <w:spacing w:before="120"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ab/>
        <w:t xml:space="preserve">У складу са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важећим 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Законом о органској производњи, произвођ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ач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се укључујe у органску производњу када закључ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уговор са контролним телом о вршењу контроле и сертификације у органској производњи. Од дана закључења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овог 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уговора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произвођачу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почиње период конверзије.</w:t>
      </w:r>
    </w:p>
    <w:p w14:paraId="7CBDA761" w14:textId="77777777" w:rsidR="007B0D75" w:rsidRPr="007B0D75" w:rsidRDefault="007B0D75" w:rsidP="007B0D75">
      <w:pPr>
        <w:tabs>
          <w:tab w:val="left" w:pos="360"/>
        </w:tabs>
        <w:spacing w:before="120"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12CB2F59" w14:textId="5A510DD4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ab/>
        <w:t xml:space="preserve">Уредба (ЕУ) 2018/848 Европског парламента и Савета од 30. маја 2018. године о органској производњи и означавању органских производа, са којом је </w:t>
      </w:r>
      <w:r w:rsidR="008D041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Предлога 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закона усклађ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иван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, изричито прописује обавезу да произвођач мора пријавити своје активности надлежном органу – у овом случају Министарству пољопривреде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, шумарства и водопривреде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. У том контексту, по први пут се уводи Регистар органских произвођача.</w:t>
      </w:r>
    </w:p>
    <w:p w14:paraId="17E42D98" w14:textId="77777777" w:rsidR="007B0D75" w:rsidRPr="007B0D75" w:rsidRDefault="007B0D75" w:rsidP="007B0D7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7B5E5E7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Министарство пољопривреде, шумарства и водопривреде 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води Збирну евиденцију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органској производњи 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на основу података из годишњих извештаја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, која су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овлашћен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контролн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тела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дужна да доставе министарству сваке године најкасније до 31. јануара текуће године за претходну годину, тако да је тек у текућој години могуће имати преглед и податке о сектору органске производње из претходне године. </w:t>
      </w:r>
    </w:p>
    <w:p w14:paraId="0841A5EA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5986B110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С тим у вези, током године није могуће располагати правовременим подацима о броју произвођача, површинама под органском производњом, броју и врсти животиња у систему органске производње, што је неопходно како би се ефикасно током године планирала контрола од стране пољопривредне инспекције и креирала подстицајна политика за овај сектор.</w:t>
      </w:r>
    </w:p>
    <w:p w14:paraId="1F438F5A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DDF2FAE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 су субјекти који могу поднети захтев или су у обавези да доставе обавештење/извештај?</w:t>
      </w:r>
    </w:p>
    <w:p w14:paraId="76352B0E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54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привредни субјекти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70C1BA3C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54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грађани</w:t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53127D44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75C8215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Број поднетих захтева у претходне три године, уколико се ради о поступку који се већ спроводи: </w:t>
      </w:r>
    </w:p>
    <w:p w14:paraId="02F71415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BCA22CC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54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2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 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________                20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22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                 202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__________</w:t>
      </w:r>
    </w:p>
    <w:p w14:paraId="74A5DCA7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A0EDCC5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који начин се поступак покреће и спроводи?</w:t>
      </w:r>
    </w:p>
    <w:p w14:paraId="47382CD6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63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електронски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</w:p>
    <w:p w14:paraId="511CDB38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63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папирна форма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☒</w:t>
      </w:r>
    </w:p>
    <w:p w14:paraId="5B12C623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A4821E6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ком року је странка дужна да покрене поступак, уколико је прописан рок? </w:t>
      </w:r>
    </w:p>
    <w:p w14:paraId="3C49780E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Након закључења уговора са изабраним контролним телом, субјект или група субјеката подноси документацију </w:t>
      </w:r>
      <w:bookmarkStart w:id="0" w:name="_Hlk204703851"/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за упис у Регистар</w:t>
      </w:r>
      <w:bookmarkEnd w:id="0"/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. Иако рок за упис није изричито прописан, датум подношења документације за упис у Регистар директно утиче на почетак периода конверзије субјекта или групе субјекта</w:t>
      </w:r>
      <w:r w:rsidRPr="007B0D7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8F8288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18F8641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предвиђена санкција, односно правна последица за непоступање у прописаном року? (уколико јесте, навести санкцију/правну последицу)</w:t>
      </w:r>
    </w:p>
    <w:p w14:paraId="3A1E4634" w14:textId="77777777" w:rsidR="007B0D75" w:rsidRPr="007B0D75" w:rsidRDefault="007B0D75" w:rsidP="007B0D75">
      <w:pPr>
        <w:tabs>
          <w:tab w:val="left" w:pos="360"/>
        </w:tabs>
        <w:spacing w:before="120"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Ако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пре стављања производа на тржиште као органског производа или као производа из периода конверзије не пријави своје активности Министарству, ради уписа у Регистар органских субјеката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. Новчаном казном од 800.000 до 3.000.000 динара казниће се за привредни преступ правно лице – субјект односно група субјеката, н</w:t>
      </w:r>
      <w:r w:rsidRPr="007B0D75">
        <w:rPr>
          <w:rFonts w:ascii="Times New Roman" w:eastAsia="Calibri" w:hAnsi="Times New Roman" w:cs="Times New Roman"/>
          <w:sz w:val="24"/>
          <w:szCs w:val="24"/>
          <w:lang w:val="sr-Latn-RS"/>
        </w:rPr>
        <w:t>овчаном казном од 200.000 до 500.000 динара казниће се за прекршај предузетник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новчаном казном од 5.000 до 150.000 динара казниће се за прекршај физичко лице.</w:t>
      </w:r>
    </w:p>
    <w:p w14:paraId="36780385" w14:textId="77777777" w:rsidR="007B0D75" w:rsidRPr="007B0D75" w:rsidRDefault="007B0D75" w:rsidP="007B0D75">
      <w:pPr>
        <w:tabs>
          <w:tab w:val="left" w:pos="360"/>
        </w:tabs>
        <w:spacing w:before="120"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52BDBDC" w14:textId="5CE3CAD8" w:rsidR="007B0D75" w:rsidRDefault="007B0D75" w:rsidP="007B0D75">
      <w:pPr>
        <w:tabs>
          <w:tab w:val="left" w:pos="360"/>
        </w:tabs>
        <w:spacing w:before="120"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29E99D02" w14:textId="5A77B512" w:rsidR="00560BEF" w:rsidRDefault="00560BEF" w:rsidP="007B0D75">
      <w:pPr>
        <w:tabs>
          <w:tab w:val="left" w:pos="360"/>
        </w:tabs>
        <w:spacing w:before="120"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3D6A62F5" w14:textId="77777777" w:rsidR="00560BEF" w:rsidRPr="007B0D75" w:rsidRDefault="00560BEF" w:rsidP="007B0D75">
      <w:pPr>
        <w:tabs>
          <w:tab w:val="left" w:pos="360"/>
        </w:tabs>
        <w:spacing w:before="120"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6E9E58E4" w14:textId="77777777" w:rsidR="007B0D75" w:rsidRPr="007B0D75" w:rsidRDefault="007B0D75" w:rsidP="007B0D75">
      <w:pPr>
        <w:tabs>
          <w:tab w:val="left" w:pos="360"/>
        </w:tabs>
        <w:spacing w:before="120"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C51817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Да ли је прописан образац захтева или је предвиђено његово прописивање?</w:t>
      </w:r>
    </w:p>
    <w:p w14:paraId="633A0E88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Правилником ће се ближе прописати садржај и начин вођења Регистра органских субјеката и образац пријаве.</w:t>
      </w:r>
    </w:p>
    <w:p w14:paraId="454C71FD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0BDD70C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прописан рок за поступање органа по захтеву странке? (навести број дана)</w:t>
      </w:r>
    </w:p>
    <w:p w14:paraId="2DEF9C8F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Доношење решења о упису у Регистар органских субјеката је у складу са Законом о управном поступку. У складу са тим, рок за доношење решења је 30 дана од дана подношења захтева.</w:t>
      </w:r>
    </w:p>
    <w:p w14:paraId="5C55F270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842A061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Које податке орган прибавља по службеној дужности и из којих јавних евиденција, са пуним називом регистра из кога се ти подаци прибављају, као и власника података? </w:t>
      </w:r>
    </w:p>
    <w:p w14:paraId="5F0FA671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/</w:t>
      </w:r>
    </w:p>
    <w:p w14:paraId="76712AE5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E8777F8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Навести јавне исправе и друга документа која</w:t>
      </w:r>
      <w:r w:rsidRPr="007B0D75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странка мора да достави уз захтев, уз навођење податка из тих докумената</w:t>
      </w:r>
      <w:r w:rsidRPr="007B0D75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који су неопходни за одлучивање у поступку?</w:t>
      </w:r>
    </w:p>
    <w:p w14:paraId="5E124AC5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Ради уписа у Регистар субјект односно групa субјеката уз пријаву за упис, прилажу копију уговора закљученог са контролним телом.</w:t>
      </w:r>
    </w:p>
    <w:p w14:paraId="7ECB5422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967A41F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који начин орган који је надлежан за спровођење поступка утврђује испуњеност услова?</w:t>
      </w:r>
    </w:p>
    <w:p w14:paraId="78101831" w14:textId="77777777" w:rsidR="007B0D75" w:rsidRPr="007B0D75" w:rsidRDefault="007B0D75" w:rsidP="007B0D7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изласком на терен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☐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рок за излазак на терен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1C7D1553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 основу предате документације</w:t>
      </w: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B0D75">
        <w:rPr>
          <w:rFonts w:ascii="MS Gothic" w:eastAsia="MS Gothic" w:hAnsi="MS Gothic" w:cs="Times New Roman" w:hint="eastAsia"/>
          <w:sz w:val="24"/>
          <w:szCs w:val="24"/>
          <w:lang w:val="sr-Latn-RS"/>
        </w:rPr>
        <w:t>☒</w:t>
      </w:r>
    </w:p>
    <w:p w14:paraId="05A7DF02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422F8A4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у току поступка врши провера знања и/или компетенција лица, у ком року и на који начин?</w:t>
      </w:r>
    </w:p>
    <w:p w14:paraId="1CA965CD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Не</w:t>
      </w:r>
    </w:p>
    <w:p w14:paraId="29B3221F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830BF06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у току поступка врши провера испуњености прописаних захтева прегледом предмета (производа, инструмента, машине и сл.), у ком року и на који начин?</w:t>
      </w:r>
    </w:p>
    <w:p w14:paraId="611D391F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14:paraId="39254256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56EC28B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се предвиђа такса, накнада и други финансијски издаци (цена услуге) и пропис којим се издатак утврђује?</w:t>
      </w:r>
    </w:p>
    <w:p w14:paraId="652A3E83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</w:t>
      </w:r>
    </w:p>
    <w:p w14:paraId="20AD16A3" w14:textId="77777777" w:rsidR="007B0D75" w:rsidRPr="007B0D75" w:rsidRDefault="007B0D75" w:rsidP="007B0D75">
      <w:pPr>
        <w:tabs>
          <w:tab w:val="left" w:pos="360"/>
        </w:tabs>
        <w:spacing w:before="120" w:after="0" w:line="276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B4A2609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другог органа/организације који учествује у спровођењу поступка и његова активност, уколико у поступку учествује други орган:</w:t>
      </w:r>
    </w:p>
    <w:p w14:paraId="56A1F14C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14:paraId="1DB2DC22" w14:textId="77777777" w:rsidR="007B0D75" w:rsidRPr="007B0D75" w:rsidRDefault="007B0D75" w:rsidP="007B0D75">
      <w:pPr>
        <w:tabs>
          <w:tab w:val="left" w:pos="3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1B3D0ED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Назив поступака са којима је повезан поступак који се описује (да ли постоји поступак који претходи овом поступку или поступак коме је овај поступак услов као претходно питање):</w:t>
      </w:r>
    </w:p>
    <w:p w14:paraId="1A63065E" w14:textId="77777777" w:rsidR="007B0D75" w:rsidRPr="007B0D75" w:rsidRDefault="007B0D75" w:rsidP="007B0D7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Закључивање уговора субјекта односно групе субјеката са овлашћеним контролним телом.</w:t>
      </w:r>
    </w:p>
    <w:p w14:paraId="63F7F7C6" w14:textId="77777777" w:rsidR="007B0D75" w:rsidRPr="007B0D75" w:rsidRDefault="007B0D75" w:rsidP="007B0D75">
      <w:pPr>
        <w:tabs>
          <w:tab w:val="left" w:pos="360"/>
        </w:tabs>
        <w:spacing w:before="120" w:after="12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AE9468A" w14:textId="77777777" w:rsidR="007B0D75" w:rsidRPr="007B0D75" w:rsidRDefault="007B0D75" w:rsidP="007B0D75">
      <w:pPr>
        <w:numPr>
          <w:ilvl w:val="0"/>
          <w:numId w:val="6"/>
        </w:numPr>
        <w:tabs>
          <w:tab w:val="left" w:pos="360"/>
        </w:tabs>
        <w:spacing w:after="0" w:line="254" w:lineRule="auto"/>
        <w:ind w:left="270" w:hanging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Да ли је поступком предвиђена двостепеност у одлучивању?  Уколико није, навести члан  и пропис прописа којим је утврђена коначност издатог акта у првом степену.</w:t>
      </w:r>
    </w:p>
    <w:p w14:paraId="2243ED48" w14:textId="77777777" w:rsidR="007B0D75" w:rsidRPr="007B0D75" w:rsidRDefault="007B0D75" w:rsidP="007B0D75">
      <w:pPr>
        <w:tabs>
          <w:tab w:val="left" w:pos="360"/>
        </w:tabs>
        <w:spacing w:before="240" w:after="480" w:line="276" w:lineRule="auto"/>
        <w:ind w:left="27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B0D75">
        <w:rPr>
          <w:rFonts w:ascii="Times New Roman" w:eastAsia="Calibri" w:hAnsi="Times New Roman" w:cs="Times New Roman"/>
          <w:sz w:val="24"/>
          <w:szCs w:val="24"/>
          <w:lang w:val="sr-Cyrl-RS"/>
        </w:rPr>
        <w:t>Решење је коначно и против њега се може покренути управни спор.</w:t>
      </w:r>
      <w:bookmarkStart w:id="1" w:name="_GoBack"/>
      <w:bookmarkEnd w:id="1"/>
    </w:p>
    <w:sectPr w:rsidR="007B0D75" w:rsidRPr="007B0D75" w:rsidSect="007E5DA3">
      <w:headerReference w:type="even" r:id="rId7"/>
      <w:headerReference w:type="default" r:id="rId8"/>
      <w:pgSz w:w="11906" w:h="16838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16281" w14:textId="77777777" w:rsidR="007B0D75" w:rsidRDefault="007B0D75" w:rsidP="007B0D75">
      <w:pPr>
        <w:spacing w:after="0" w:line="240" w:lineRule="auto"/>
      </w:pPr>
      <w:r>
        <w:separator/>
      </w:r>
    </w:p>
  </w:endnote>
  <w:endnote w:type="continuationSeparator" w:id="0">
    <w:p w14:paraId="7C2F21F4" w14:textId="77777777" w:rsidR="007B0D75" w:rsidRDefault="007B0D75" w:rsidP="007B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193E4" w14:textId="77777777" w:rsidR="007B0D75" w:rsidRDefault="007B0D75" w:rsidP="007B0D75">
      <w:pPr>
        <w:spacing w:after="0" w:line="240" w:lineRule="auto"/>
      </w:pPr>
      <w:r>
        <w:separator/>
      </w:r>
    </w:p>
  </w:footnote>
  <w:footnote w:type="continuationSeparator" w:id="0">
    <w:p w14:paraId="1C8F8633" w14:textId="77777777" w:rsidR="007B0D75" w:rsidRDefault="007B0D75" w:rsidP="007B0D75">
      <w:pPr>
        <w:spacing w:after="0" w:line="240" w:lineRule="auto"/>
      </w:pPr>
      <w:r>
        <w:continuationSeparator/>
      </w:r>
    </w:p>
  </w:footnote>
  <w:footnote w:id="1">
    <w:p w14:paraId="06A2DEB1" w14:textId="77777777" w:rsidR="007B0D75" w:rsidRDefault="007B0D75" w:rsidP="007B0D75">
      <w:pPr>
        <w:pStyle w:val="FootnoteText"/>
        <w:rPr>
          <w:rFonts w:ascii="Times New Roman" w:hAnsi="Times New Roman"/>
          <w:sz w:val="16"/>
          <w:szCs w:val="16"/>
          <w:lang w:val="sr-Cyrl-RS"/>
        </w:rPr>
      </w:pPr>
      <w:r>
        <w:rPr>
          <w:rStyle w:val="FootnoteReference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  <w:lang w:val="sr-Cyrl-RS"/>
        </w:rPr>
        <w:t xml:space="preserve">Чланом 10. Закона о Регистру административних поступака („Службени гласник РС”, број 44/21), прописано је да у поступку доношења прописа на основу ког ће се поступак уписивати у Регистар, обвезник уписа у образложењу прописа наводи опис поступка, све његове битне елементе, сврху поступка као и на који начин ће се поступак спроводити од његовог почетка до краја. </w:t>
      </w:r>
    </w:p>
  </w:footnote>
  <w:footnote w:id="2">
    <w:p w14:paraId="3145EC71" w14:textId="77777777" w:rsidR="007B0D75" w:rsidRDefault="007B0D75" w:rsidP="007B0D75">
      <w:pPr>
        <w:pStyle w:val="FootnoteText"/>
        <w:rPr>
          <w:rFonts w:ascii="Times New Roman" w:hAnsi="Times New Roman"/>
          <w:sz w:val="16"/>
          <w:szCs w:val="16"/>
          <w:lang w:val="sr-Cyrl-RS"/>
        </w:rPr>
      </w:pPr>
      <w:r>
        <w:rPr>
          <w:rStyle w:val="FootnoteReference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Сврха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пружа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одговор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питање</w:t>
      </w:r>
      <w:proofErr w:type="spellEnd"/>
      <w:r>
        <w:rPr>
          <w:rFonts w:ascii="Times New Roman" w:hAnsi="Times New Roman"/>
          <w:sz w:val="16"/>
          <w:szCs w:val="16"/>
        </w:rPr>
        <w:t xml:space="preserve"> ЗАШТО </w:t>
      </w:r>
      <w:proofErr w:type="spellStart"/>
      <w:r>
        <w:rPr>
          <w:rFonts w:ascii="Times New Roman" w:hAnsi="Times New Roman"/>
          <w:sz w:val="16"/>
          <w:szCs w:val="16"/>
        </w:rPr>
        <w:t>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одређени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поступак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прописан</w:t>
      </w:r>
      <w:proofErr w:type="spellEnd"/>
      <w:r>
        <w:rPr>
          <w:rFonts w:ascii="Times New Roman" w:hAnsi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/>
          <w:sz w:val="16"/>
          <w:szCs w:val="16"/>
        </w:rPr>
        <w:t>односно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одговоре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питања</w:t>
      </w:r>
      <w:proofErr w:type="spellEnd"/>
      <w:r>
        <w:rPr>
          <w:rFonts w:ascii="Times New Roman" w:hAnsi="Times New Roman"/>
          <w:sz w:val="16"/>
          <w:szCs w:val="16"/>
        </w:rPr>
        <w:t>: „</w:t>
      </w:r>
      <w:proofErr w:type="spellStart"/>
      <w:r>
        <w:rPr>
          <w:rFonts w:ascii="Times New Roman" w:hAnsi="Times New Roman"/>
          <w:sz w:val="16"/>
          <w:szCs w:val="16"/>
        </w:rPr>
        <w:t>Који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проблем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решава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увођењем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r>
        <w:rPr>
          <w:rFonts w:ascii="Times New Roman" w:hAnsi="Times New Roman"/>
          <w:sz w:val="16"/>
          <w:szCs w:val="16"/>
        </w:rPr>
        <w:t>/</w:t>
      </w:r>
      <w:proofErr w:type="spellStart"/>
      <w:r>
        <w:rPr>
          <w:rFonts w:ascii="Times New Roman" w:hAnsi="Times New Roman"/>
          <w:sz w:val="16"/>
          <w:szCs w:val="16"/>
        </w:rPr>
        <w:t>Које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право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омогућава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увођењем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proofErr w:type="gramStart"/>
      <w:r>
        <w:rPr>
          <w:rFonts w:ascii="Times New Roman" w:hAnsi="Times New Roman"/>
          <w:sz w:val="16"/>
          <w:szCs w:val="16"/>
        </w:rPr>
        <w:t xml:space="preserve">“ </w:t>
      </w:r>
      <w:proofErr w:type="spellStart"/>
      <w:r>
        <w:rPr>
          <w:rFonts w:ascii="Times New Roman" w:hAnsi="Times New Roman"/>
          <w:sz w:val="16"/>
          <w:szCs w:val="16"/>
        </w:rPr>
        <w:t>или</w:t>
      </w:r>
      <w:proofErr w:type="spellEnd"/>
      <w:proofErr w:type="gramEnd"/>
      <w:r>
        <w:rPr>
          <w:rFonts w:ascii="Times New Roman" w:hAnsi="Times New Roman"/>
          <w:sz w:val="16"/>
          <w:szCs w:val="16"/>
        </w:rPr>
        <w:t xml:space="preserve"> „</w:t>
      </w:r>
      <w:proofErr w:type="spellStart"/>
      <w:r>
        <w:rPr>
          <w:rFonts w:ascii="Times New Roman" w:hAnsi="Times New Roman"/>
          <w:sz w:val="16"/>
          <w:szCs w:val="16"/>
        </w:rPr>
        <w:t>Који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циљ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поступка</w:t>
      </w:r>
      <w:proofErr w:type="spellEnd"/>
      <w:r>
        <w:rPr>
          <w:rFonts w:ascii="Times New Roman" w:hAnsi="Times New Roman"/>
          <w:sz w:val="16"/>
          <w:szCs w:val="16"/>
        </w:rPr>
        <w:t xml:space="preserve">“,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пример</w:t>
      </w:r>
      <w:proofErr w:type="spellEnd"/>
      <w:r>
        <w:rPr>
          <w:rFonts w:ascii="Times New Roman" w:hAnsi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/>
          <w:sz w:val="16"/>
          <w:szCs w:val="16"/>
        </w:rPr>
        <w:t>одговором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треба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јасно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образложити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зашто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је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нека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дозвола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уведена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као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обавезна</w:t>
      </w:r>
      <w:proofErr w:type="spellEnd"/>
      <w:r>
        <w:rPr>
          <w:rFonts w:ascii="Times New Roman" w:hAnsi="Times New Roman"/>
          <w:sz w:val="16"/>
          <w:szCs w:val="16"/>
        </w:rPr>
        <w:t xml:space="preserve"> и </w:t>
      </w:r>
      <w:proofErr w:type="spellStart"/>
      <w:r>
        <w:rPr>
          <w:rFonts w:ascii="Times New Roman" w:hAnsi="Times New Roman"/>
          <w:sz w:val="16"/>
          <w:szCs w:val="16"/>
        </w:rPr>
        <w:t>зашто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привредни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субјект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могао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обавља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делатност</w:t>
      </w:r>
      <w:proofErr w:type="spellEnd"/>
      <w:r>
        <w:rPr>
          <w:rFonts w:ascii="Times New Roman" w:hAnsi="Times New Roman"/>
          <w:sz w:val="16"/>
          <w:szCs w:val="16"/>
        </w:rPr>
        <w:t xml:space="preserve"> и </w:t>
      </w:r>
      <w:proofErr w:type="spellStart"/>
      <w:r>
        <w:rPr>
          <w:rFonts w:ascii="Times New Roman" w:hAnsi="Times New Roman"/>
          <w:sz w:val="16"/>
          <w:szCs w:val="16"/>
        </w:rPr>
        <w:t>без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дозволе</w:t>
      </w:r>
      <w:proofErr w:type="spellEnd"/>
      <w:r>
        <w:rPr>
          <w:rFonts w:ascii="Times New Roman" w:hAnsi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/>
          <w:sz w:val="16"/>
          <w:szCs w:val="16"/>
        </w:rPr>
        <w:t>какви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поремећаји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тржишту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десили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уколико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таква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дозвола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не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била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обавезна</w:t>
      </w:r>
      <w:proofErr w:type="spellEnd"/>
      <w:r>
        <w:rPr>
          <w:rFonts w:ascii="Times New Roman" w:hAnsi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319BC" w14:textId="77777777" w:rsidR="007B0D75" w:rsidRDefault="007B0D75" w:rsidP="00E91E5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4F1C69" w14:textId="77777777" w:rsidR="007B0D75" w:rsidRDefault="007B0D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3BA7E" w14:textId="04A7B1E8" w:rsidR="007B0D75" w:rsidRDefault="007B0D75" w:rsidP="00E91E5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D3C12">
      <w:rPr>
        <w:rStyle w:val="PageNumber"/>
        <w:noProof/>
      </w:rPr>
      <w:t>4</w:t>
    </w:r>
    <w:r>
      <w:rPr>
        <w:rStyle w:val="PageNumber"/>
      </w:rPr>
      <w:fldChar w:fldCharType="end"/>
    </w:r>
  </w:p>
  <w:p w14:paraId="20D66EBC" w14:textId="77777777" w:rsidR="007B0D75" w:rsidRDefault="007B0D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E2318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77FB1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56046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9252A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A66CE"/>
    <w:multiLevelType w:val="hybridMultilevel"/>
    <w:tmpl w:val="11EE35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29590A"/>
    <w:multiLevelType w:val="hybridMultilevel"/>
    <w:tmpl w:val="78C0F4FA"/>
    <w:lvl w:ilvl="0" w:tplc="168AED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8446F"/>
    <w:multiLevelType w:val="hybridMultilevel"/>
    <w:tmpl w:val="BDEA2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D75"/>
    <w:rsid w:val="001D3C12"/>
    <w:rsid w:val="00560BEF"/>
    <w:rsid w:val="005E3A2C"/>
    <w:rsid w:val="0069623A"/>
    <w:rsid w:val="007B0D75"/>
    <w:rsid w:val="008D0415"/>
    <w:rsid w:val="00DC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56E3"/>
  <w15:chartTrackingRefBased/>
  <w15:docId w15:val="{B77B3B8D-CE57-49FB-885F-6D55CA59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D75"/>
  </w:style>
  <w:style w:type="paragraph" w:styleId="FootnoteText">
    <w:name w:val="footnote text"/>
    <w:basedOn w:val="Normal"/>
    <w:link w:val="FootnoteTextChar"/>
    <w:uiPriority w:val="99"/>
    <w:semiHidden/>
    <w:unhideWhenUsed/>
    <w:rsid w:val="007B0D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D75"/>
    <w:rPr>
      <w:sz w:val="20"/>
      <w:szCs w:val="20"/>
    </w:rPr>
  </w:style>
  <w:style w:type="character" w:styleId="PageNumber">
    <w:name w:val="page number"/>
    <w:basedOn w:val="DefaultParagraphFont"/>
    <w:rsid w:val="007B0D75"/>
  </w:style>
  <w:style w:type="paragraph" w:customStyle="1" w:styleId="Char">
    <w:name w:val="Char"/>
    <w:basedOn w:val="Normal"/>
    <w:uiPriority w:val="99"/>
    <w:rsid w:val="007B0D75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styleId="FootnoteReference">
    <w:name w:val="footnote reference"/>
    <w:uiPriority w:val="99"/>
    <w:unhideWhenUsed/>
    <w:rsid w:val="007B0D75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6962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23A"/>
  </w:style>
  <w:style w:type="paragraph" w:styleId="BalloonText">
    <w:name w:val="Balloon Text"/>
    <w:basedOn w:val="Normal"/>
    <w:link w:val="BalloonTextChar"/>
    <w:uiPriority w:val="99"/>
    <w:semiHidden/>
    <w:unhideWhenUsed/>
    <w:rsid w:val="00696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844</Words>
  <Characters>4815</Characters>
  <Application>Microsoft Office Word</Application>
  <DocSecurity>0</DocSecurity>
  <Lines>40</Lines>
  <Paragraphs>11</Paragraphs>
  <ScaleCrop>false</ScaleCrop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Daktilobiro05</cp:lastModifiedBy>
  <cp:revision>6</cp:revision>
  <cp:lastPrinted>2025-11-06T12:57:00Z</cp:lastPrinted>
  <dcterms:created xsi:type="dcterms:W3CDTF">2025-11-05T09:24:00Z</dcterms:created>
  <dcterms:modified xsi:type="dcterms:W3CDTF">2025-11-06T13:05:00Z</dcterms:modified>
</cp:coreProperties>
</file>